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85.0" w:type="dxa"/>
        <w:jc w:val="left"/>
        <w:tblInd w:w="79.0" w:type="dxa"/>
        <w:tblLayout w:type="fixed"/>
        <w:tblLook w:val="0000"/>
      </w:tblPr>
      <w:tblGrid>
        <w:gridCol w:w="15485"/>
        <w:tblGridChange w:id="0">
          <w:tblGrid>
            <w:gridCol w:w="15485"/>
          </w:tblGrid>
        </w:tblGridChange>
      </w:tblGrid>
      <w:tr>
        <w:trPr>
          <w:cantSplit w:val="0"/>
          <w:tblHeader w:val="0"/>
        </w:trPr>
        <w:tc>
          <w:tcPr>
            <w:tcBorders>
              <w:top w:color="7587ab" w:space="0" w:sz="6" w:val="single"/>
              <w:left w:color="7587ab" w:space="0" w:sz="6" w:val="single"/>
              <w:bottom w:color="7587ab" w:space="0" w:sz="6" w:val="single"/>
              <w:right w:color="7587ab" w:space="0" w:sz="6" w:val="single"/>
            </w:tcBorders>
            <w:shd w:fill="ffffff" w:val="cle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5455.0" w:type="dxa"/>
              <w:jc w:val="left"/>
              <w:tblInd w:w="63.0" w:type="dxa"/>
              <w:tblLayout w:type="fixed"/>
              <w:tblLook w:val="0000"/>
            </w:tblPr>
            <w:tblGrid>
              <w:gridCol w:w="15455"/>
              <w:tblGridChange w:id="0">
                <w:tblGrid>
                  <w:gridCol w:w="15455"/>
                </w:tblGrid>
              </w:tblGridChange>
            </w:tblGrid>
            <w:tr>
              <w:trPr>
                <w:cantSplit w:val="0"/>
                <w:tblHeader w:val="0"/>
              </w:trPr>
              <w:tc>
                <w:tcP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TUZLUKÇU İLÇE NÜFUS MÜDÜRLÜĞÜ</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HİZMET STANDARTLARI TABLOSU</w:t>
                  </w:r>
                  <w:r w:rsidDel="00000000" w:rsidR="00000000" w:rsidRPr="00000000">
                    <w:rPr>
                      <w:rtl w:val="0"/>
                    </w:rPr>
                  </w:r>
                </w:p>
                <w:tbl>
                  <w:tblPr>
                    <w:tblStyle w:val="Table3"/>
                    <w:tblW w:w="15306.0" w:type="dxa"/>
                    <w:jc w:val="left"/>
                    <w:tblLayout w:type="fixed"/>
                    <w:tblLook w:val="0000"/>
                  </w:tblPr>
                  <w:tblGrid>
                    <w:gridCol w:w="884"/>
                    <w:gridCol w:w="1770"/>
                    <w:gridCol w:w="10526"/>
                    <w:gridCol w:w="2126"/>
                    <w:tblGridChange w:id="0">
                      <w:tblGrid>
                        <w:gridCol w:w="884"/>
                        <w:gridCol w:w="1770"/>
                        <w:gridCol w:w="10526"/>
                        <w:gridCol w:w="2126"/>
                      </w:tblGrid>
                    </w:tblGridChange>
                  </w:tblGrid>
                  <w:tr>
                    <w:trPr>
                      <w:cantSplit w:val="0"/>
                      <w:trHeight w:val="794"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SIRA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tl w:val="0"/>
                          </w:rPr>
                        </w:r>
                      </w:p>
                    </w:tc>
                    <w:tc>
                      <w:tcPr>
                        <w:tcBorders>
                          <w:top w:color="000000" w:space="0" w:sz="8"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HİZMETİN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ADI</w:t>
                        </w:r>
                        <w:r w:rsidDel="00000000" w:rsidR="00000000" w:rsidRPr="00000000">
                          <w:rPr>
                            <w:rtl w:val="0"/>
                          </w:rPr>
                        </w:r>
                      </w:p>
                    </w:tc>
                    <w:tc>
                      <w:tcPr>
                        <w:tcBorders>
                          <w:top w:color="000000" w:space="0" w:sz="8"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İSTENEN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BELGELER</w:t>
                        </w:r>
                        <w:r w:rsidDel="00000000" w:rsidR="00000000" w:rsidRPr="00000000">
                          <w:rPr>
                            <w:rtl w:val="0"/>
                          </w:rPr>
                        </w:r>
                      </w:p>
                    </w:tc>
                    <w:tc>
                      <w:tcPr>
                        <w:tcBorders>
                          <w:top w:color="000000" w:space="0" w:sz="8"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HİZMETİN TAMAMLANMA SÜRESİ(EN GEÇ)</w:t>
                        </w:r>
                        <w:r w:rsidDel="00000000" w:rsidR="00000000" w:rsidRPr="00000000">
                          <w:rPr>
                            <w:rtl w:val="0"/>
                          </w:rPr>
                        </w:r>
                      </w:p>
                    </w:tc>
                  </w:tr>
                  <w:tr>
                    <w:trPr>
                      <w:cantSplit w:val="0"/>
                      <w:trHeight w:val="2806"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Türkiye Cumhuriyeti Kimlik Kartı verilmesi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3" w:hanging="36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Türkiye Cumhuriyeti Kimlik Kartı verilmesi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a-İlk defa kimlik kartı başvurusu; nüfus cüzdanı, uluslararası aile cüzdanı, pasaport, sürücü belgesi, memur cüzdanı, avukat kimlik kartı, askeri kimlik kartı ve basın kartı gibi kimlik belgesi yerine geçen fotoğraflı belge ve bir adet biyometrik fotoğraf ile yapılmaktadır.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b-On beş yaşını tamamlayanların biyometrik verileri alınacağından şahsen başvurmaları esastır.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 beş yaşını tamamlamayanların velilerinin talebi halinde kimlik kartı fotoğraflı olarak düzenlenecektir.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d-Nüfus cüzdanı kayıp olan kişilerin; yukarıda sayılan fotoğraflı kimlik belgesi yerine geçen bir belge ibraz etmeleri halinde bir adet biyometrik fotoğraf ile başvuruları alınacaktır.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e-Yukarıda belirtilen fotoğraflı belgelerden birini ibraz edemeyenlerin; Anne, Baba,eş ya da on sekiz yaşından büyük kardeş veya çocuğu ile birlikte müracaat etmeleri istenecektir.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Yukarıda sayılan evrakları ibraz edemeyenler ile adres kaydı olmayanlar için kolluk makamlarınca yapılacak olan tahkikat sonucuna göre işlem yapılacaktır.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 (Parmak İzi)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 (İşlem)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Toplam 15 Dakika</w:t>
                        </w:r>
                      </w:p>
                    </w:tc>
                  </w:tr>
                  <w:tr>
                    <w:trPr>
                      <w:cantSplit w:val="0"/>
                      <w:trHeight w:val="2400"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Uluslararası aile cüzdanı verilmesi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1-Uluslararası aile cüzdanı talep belgesi (Evlenme yapıldığı halde uluslararası aile cüzdanının alınmamış olması, kaybolması ya da yıpranması durumları ile Türk vatandaşlığının kazanılması hallerinde nüfus müdürlükleri ve dış temsilciliklerce eşlerin ibraz ettikleri nüfus cüzdanlarına veya T.C. Kimlik Kartlarına dayanılarak uluslararası aile cüzdanı talep belgesi düzenlenerek verilir. Ancak, nüfus cüzdanı veya T.C. Kimlik Kartı ibraz edilememesi halinde ilgiliden Ehliyet, Pasaport, Memur cüzdanı, Avukat kimlik kartı, Basın kartı, Yabancılara mahsus ikamet tezkeresi, Yabancı ülke kimlik kartı veya pasaportu belgelerinden biri istenir. Herhangi bir belge ibraz edilememesi halinde ise yerleşim yeri veya diğer adres muhtarlığı ya da çalışılan kurum yetkilisi tarafından düzenlenen uluslararası aile cüzdanı talep belgesi istenir.)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2-Fotoğraf (son altı ay içerisinde çekilmiş ikişer adet vesikalık)</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dakika</w:t>
                        </w:r>
                      </w:p>
                    </w:tc>
                  </w:tr>
                  <w:tr>
                    <w:trPr>
                      <w:cantSplit w:val="0"/>
                      <w:trHeight w:val="1249"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Doğum işlemleri</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(Nüfusa ilk kayıt)</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1-Bildirimde bulunan anne ya da babanın Nüfus cüzdanı (T.C. Kimlik Kartı ) Doğum raporu (Doğum bildirimi, doğumu gösteren resmî belgeye dayanarak yapılabileceği gibi sözlü beyana dayalı olarak da yapılabilir.)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2-Özel vekillik belgesi(Resmi vekiller, çocuğun adının da belirtildiği özel vekillik belgesi ibraz etmek suretiyle, müvekkilleri adına bildirimde bulunabilirler.)</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w:t>
                        </w:r>
                      </w:p>
                    </w:tc>
                  </w:tr>
                  <w:tr>
                    <w:trPr>
                      <w:cantSplit w:val="0"/>
                      <w:trHeight w:val="2124"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Nüfus kayıt örneği verilmesi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1-Nüfus cüzdanı (T.C. Kimlik Kartı )  ya da kimliğini kanıtlayan Uluslararası aile cüzdanı, Ehliyet, Pasaport, Memur cüzdanı, Avukat kimlik kartı, Basın kartı, Yabancılara mahsus ikamet tezkeresi, Yabancı ülke kimlik kartı veya pasaportu belgelerinden biri istenir.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2-Vekillik belgesi (bu konuda yetki verdiğine dair vekillik belgesinin nüfus müdürlüğüne ibrazı halinde mümkündür.)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Yerleşim yeri ve diğer adres belgesi verilmesi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1-Nüfus cüzdanı (T.C. Kimlik Kartı ) ya da kimliğini kanıtlayan Uluslararası aile cüzdanı, Ehliyet, Pasaport, Memur cüzdanı, Avukat kimlik kartı, Basın kartı, Yabancılara mahsus ikamet tezkeresi, Yabancı ülke kimlik kartı veya pasaportu belgelerinden biri istenir.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2-Vekillik belgesi(bu konuda yetki verdiğine dair vekillik belgesinin nüfus müdürlüğüne ibrazı halinde mümkündür.)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Alt-Üst Soy Listesi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1-Nüfus cüzdanı (T.C. Kimlik Kartı )  ya da kimliğini kanıtlayan Uluslararası aile cüzdanı, Ehliyet, Pasaport, Memur cüzdanı, Avukat kimlik kartı, Basın kartı, Yabancılara mahsus ikamet tezkeresi, Yabancı ülke kimlik kartı veya pasaportu belgelerinden biri istenir.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2-Vekillik belgesi (bu konuda yetki verdiğine dair vekillik belgesinin nüfus müdürlüğüne ibrazı halinde mümkündür.)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beyanı ile ilgili işlemler</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1-Kişinin kimliğini ispat edeceği Nüfus cüzdanı veya T.C. Kimlik Kartı ya da yukarıda sayılan kimlik belgesi yerine geçen fotoğraflı bir belge ile müracaat edilecektir.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2-Vekillik belgesi (bu konuda yetki verdiğine dair özel vekillik belgesinin ibrazı halinde ve yapılacak adresin vekaletnamede tam olarak belirtilmesi ile işlem yapılır.)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3-Beyanını teyit edici elektrik, su, telefon, doğalgaz abonelik sözleşmesi veya faturası (yapılan sorgulama sonucunda, beyan edilen adreste halen bir başkasının oturduğunun tespiti halinde bu belgelerden biri istenir. Adreste bir başkasının oturmadığının anlaşılması halinde ise herhangi bir belge istenmez.)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Tanıma</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Kişinin kimliğini ispat edeceği Nüfus cüzdanı veya T.C. Kimlik Kartı ya da yukarıda sayılan kimlik belgesi yerine geçen fotoğraflı bir belge ile müracaat edilecektir.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2-Dilekçe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3-Doğum raporu (Doğum bildirimi, doğumu gösteren resmî belgeye dayanarak yapılabileceği gibi sözlü beyana dayalı olarak da yapılabilir.)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4-Anne başvuru esnasında hazır ise kişinin kimliğini ispat edeceği bir belge, hazır değilse kimlik bilgileri ile yerleşim yeri adres bilgileri</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Ölüm Tescili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6">
                        <w:pPr>
                          <w:jc w:val="both"/>
                          <w:rPr>
                            <w:sz w:val="20"/>
                            <w:szCs w:val="20"/>
                            <w:vertAlign w:val="baseline"/>
                          </w:rPr>
                        </w:pPr>
                        <w:r w:rsidDel="00000000" w:rsidR="00000000" w:rsidRPr="00000000">
                          <w:rPr>
                            <w:rtl w:val="0"/>
                          </w:rPr>
                        </w:r>
                      </w:p>
                      <w:p w:rsidR="00000000" w:rsidDel="00000000" w:rsidP="00000000" w:rsidRDefault="00000000" w:rsidRPr="00000000" w14:paraId="00000067">
                        <w:pPr>
                          <w:jc w:val="both"/>
                          <w:rPr>
                            <w:sz w:val="20"/>
                            <w:szCs w:val="20"/>
                            <w:vertAlign w:val="baseline"/>
                          </w:rPr>
                        </w:pPr>
                        <w:r w:rsidDel="00000000" w:rsidR="00000000" w:rsidRPr="00000000">
                          <w:rPr>
                            <w:sz w:val="20"/>
                            <w:szCs w:val="20"/>
                            <w:vertAlign w:val="baseline"/>
                            <w:rtl w:val="0"/>
                          </w:rPr>
                          <w:t xml:space="preserve">Ölüm nerede meydana gelmiş ise ölüm olayının bildirmekle yükümlü olanlar tarafından düzenlenen ve 10 gün içinde gönderilmesi gereken MERNİS Ölüm Tutanağı ile Ölüm Tescil yapılır.</w:t>
                        </w:r>
                      </w:p>
                      <w:p w:rsidR="00000000" w:rsidDel="00000000" w:rsidP="00000000" w:rsidRDefault="00000000" w:rsidRPr="00000000" w14:paraId="00000068">
                        <w:pPr>
                          <w:jc w:val="both"/>
                          <w:rPr>
                            <w:sz w:val="20"/>
                            <w:szCs w:val="20"/>
                            <w:vertAlign w:val="baseline"/>
                          </w:rPr>
                        </w:pPr>
                        <w:r w:rsidDel="00000000" w:rsidR="00000000" w:rsidRPr="00000000">
                          <w:rPr>
                            <w:sz w:val="20"/>
                            <w:szCs w:val="20"/>
                            <w:vertAlign w:val="baseline"/>
                            <w:rtl w:val="0"/>
                          </w:rPr>
                          <w:t xml:space="preserve">-Eski tarihlerde gerçekleşen ölüm olayına ilişkin herhangi bir belge ibraz edilemiyorsa ölüm olayını bilen iki tanık adresi bildirir. Kolluk Kuvvetlerince yapılacak tahkikat sonucuna göre ölüm tescili yapılır. </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w:t>
                        </w:r>
                      </w:p>
                    </w:tc>
                  </w:tr>
                  <w:tr>
                    <w:trPr>
                      <w:cantSplit w:val="0"/>
                      <w:trHeight w:val="896"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Evlenme Tescili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6C">
                        <w:pPr>
                          <w:jc w:val="both"/>
                          <w:rPr>
                            <w:sz w:val="20"/>
                            <w:szCs w:val="20"/>
                            <w:vertAlign w:val="baseline"/>
                          </w:rPr>
                        </w:pPr>
                        <w:r w:rsidDel="00000000" w:rsidR="00000000" w:rsidRPr="00000000">
                          <w:rPr>
                            <w:rtl w:val="0"/>
                          </w:rPr>
                        </w:r>
                      </w:p>
                      <w:p w:rsidR="00000000" w:rsidDel="00000000" w:rsidP="00000000" w:rsidRDefault="00000000" w:rsidRPr="00000000" w14:paraId="0000006D">
                        <w:pPr>
                          <w:jc w:val="both"/>
                          <w:rPr>
                            <w:sz w:val="20"/>
                            <w:szCs w:val="20"/>
                            <w:vertAlign w:val="baseline"/>
                          </w:rPr>
                        </w:pPr>
                        <w:r w:rsidDel="00000000" w:rsidR="00000000" w:rsidRPr="00000000">
                          <w:rPr>
                            <w:sz w:val="20"/>
                            <w:szCs w:val="20"/>
                            <w:vertAlign w:val="baseline"/>
                            <w:rtl w:val="0"/>
                          </w:rPr>
                          <w:t xml:space="preserve">Evlendirme Müdürlükleri (10 Gün içinde) veya Dış Temsilciliklerden (30 Gün içinde) gönderilen MERNİS Evlenme Bildirimi ile tescil edilir.</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Kızlık soyadını kullanma talebi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Kişinin kimliğini ispat edeceği Nüfus cüzdanı veya T.C. Kimlik Kartı ya da yukarıda sayılan kimlik belgesi yerine geçen fotoğraflı bir belge ile müracaat edilecektir.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2-Dilekçe</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Din değişikliği talebi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Kişinin kimliğini ispat edeceği Nüfus cüzdanı veya T.C. Kimlik Kartı ya da yukarıda sayılan kimlik belgesi yerine geçen fotoğraflı bir belge ile müracaat edilecektir.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2-Dilekçe</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Ölü olduğu halde nüfus kütüklerinde sağ görünenlerin ölüm İşlemleri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Dilekçe,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Sağlık kuruluşları veya özel hastanelerce düzenlenen kayıtlara dayanılarak kamu kuruluşlarınca verilmiş yazı veya raporlar, trafik kazalarıyla ilgili raporlar, mahkeme kayıtları, mahkeme kararları veya benzeri belgeler kabul edilir. Herhangi bir belge verilemediği takdirde; ölünün hısımlarının ve ölüm olayını bilenlerin kimlikleri ile yerleşim yeri adresleri tespit edilir. Belgeler bir yazı ekinde güvenlik makamlarına mülkî idare amirliği aracılığı ile gönderilerek ilgili kişinin ölümünün araştırılması istenir. Araştırma sonucuna göre işlem yapılır.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Araştırma ve evrak tamamlanması itibari ile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gün</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Saklı Nüfus İşlemleri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Saklı nüfus ilmühaberi-dilekçe-beyan formu,</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Saklı nüfus soruşturma formu,</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doğum tutanağı</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4-Yaş tespit formu,</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Saklının ana ve babası ile varsa kardeşlerinden en az ikisinin ifadesi</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Saklıyı tanıyan en az kendi yaşıtı iki kişinin,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İkamet ettiği yer köy/mahalle muhtarı ile iki üyenin,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Öğrenim gördüğünü beyan etmesi halinde ilgili okul müdürlüğünden temin edilecek okul ve kimlik bilgilerine ilişkin belge veya varsa diplomanın tasdikli bir örneği,</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9-Fotoğraf (8 adet)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İlgilinin; ana ve babasının evli ve nüfusa kayıtlı oldukları ve başka bir devlet vatandaşı olmadıklarının anlaşılması halinde, mülkî idare amirinin onayı alınarak aile kütüklerine tescil edilir.</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İlgilinin;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a)Ana ve babasının evli olmamaları veya nüfusta kayıtlarının bulunmaması,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b)Gösterilen ana ve babanın çocuğu olduğunu ispata yarayacak yeterli bilgi ve belgenin bulunmaması veya bu ailenin mensubu olduğu konusunda tereddüde düşülmesi,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Ana ve baba arasında evlilik olmasına rağmen kayıtlı oldukları hanenin uzun süreden beri işlem görmemiş olması,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ç) Kendisinden önce doğup ölen kardeşinin kimliğini kullandığının iddia edilmesi,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Kendisinin ya da ana veya babasının yabancı bir devlet vatandaşı olduğunun tespit edilmesi,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Yurt dışında bulunduğunun veya yakın zamanda ülkemize geldiğinin tespit edilmesi, hallerinden birinin varlığında, valilik görüşü de eklenmek suretiyle dosya Bakanlığa gönderilerek vatandaşlık durumunun tespiti istenir ve Bakanlığın kararına göre işlem yapılır.</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ay</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Nüfus kütüklerinde yanlış olduğu iddia edilen bilgilerin araştırılması işlemi</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Dilekçe,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Varsa iddiayı kanıtlayacak belgeler (yoksa arşivden dayanak belgeleri incelenecek)</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w:t>
                        </w:r>
                      </w:p>
                    </w:tc>
                  </w:tr>
                  <w:tr>
                    <w:trPr>
                      <w:cantSplit w:val="0"/>
                      <w:trHeight w:val="108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Çok Vatandaşlık</w:t>
                        </w:r>
                        <w:r w:rsidDel="00000000" w:rsidR="00000000" w:rsidRPr="00000000">
                          <w:rPr>
                            <w:rtl w:val="0"/>
                          </w:rPr>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-Nüfus Cüzdanı ve usulüne göre onaylanmış diğer Ülke Vatandaşlığını ne zaman kazandığını gösterir ve kimlik bilgilerini içeren belge ile kişinin yazılı beyanı alınır (VAT-12)</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w:t>
                        </w:r>
                      </w:p>
                    </w:tc>
                  </w:tr>
                  <w:tr>
                    <w:trPr>
                      <w:cantSplit w:val="0"/>
                      <w:trHeight w:val="657"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Mavi Kart</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Türk Vatandaşı olup da çıkma izni almak suretiyle Türk Vatandaşlığını kaybedenlere müracaatları halinde Mavi Kart düzenlenir. (Müracaat için: Dilekçe, 2 Adet Fotoğraf, Pasaport, Değerli Kağıt Bedeli İstenmektedir.)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Çok Dilli Belgeler</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(Formül A-B-C)</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1-Başvuru sahibine ait nüfus cüzdanı, sürücü belgesi, pasaport, uluslararası aile cüzdanı, kamu kurumları kimlik kartı vb. belgelerden en az birisi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2-Dilekçe ( Şahsen başvurularda yazılı müracaat aranmaz.)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3-Vekillik belgesi ile yapılan müracaatlarda vekillik belgesinin aslı ile vekilin kimliği. Vekillik Belgesinin fotokopisi dosyasına takılır.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4-Evlenme Ehliyet Belgesi talep eden kişinin evleneceği yabancı uyruklu kişiye ait kimlik bilgileri</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İsim Denklik Belgesi</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Yazılı Başvuru (Dilekçe)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Mernis Sisteminde önceki ad ve soyadı bilgisi var ise belge düzenlenir.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Mernis Sisteminde önceki ad ve soyadı bilgisi yok ise Pasaportunun veya Yabancı Ülkeye ait Kimlik Belgesinin Noter Tasdikli Tercümesi istenir. Mernis Sisteminde tamamlanır ve belge düzenlenir.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Önceki ad ve soyad bilgisinde hata olduğu tespit edilirse belgeler Genel Müdürlüğe intikal ettirilir.</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 ve Soyadı Değişikliği</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Yazılı Başvuru (Dilekçe)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İlçe İdare Kurulu Kararı (Başvurular, aylık listeler halinde İlçe İdare Kuruluna gönderilir ve Kurulun vereceği karara göre işlem tesis edilir) </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ay</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Göçmen Olarak Türk Vatandaşlığı Kazananların Doğum Yeri/Tarihi Düzeltmeleri</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Yazılı Başvuru (Dilekçe)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Göçmen olarak Türk vatandaşlığını kazanan ve nüfus kaydında bu yolda açıklama bulunan kişilerin bizzat veya münhasıran tanzim edilmiş özel temsil yetkisini ihtiva eden vekâletname ile vekillerinin, kısıtlı veya hükümlülerin ise veli ya da vasilerinin usulüne göre onaylanmış doğum belgeleri,</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Umuma Mahsus (Bordo) Pasaport</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Nüfus Cüzdanı, Kimlik Kartı ya da Geçici Kimlik Belgesi</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Varsa veya Zayi Değilse Eski Pasaport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Değerli Kağıt Bedeli ve harç bedelinin vergi dairelerine veya anlaşmalı bankalara yatırıldığına dair makbuz (Öğrenciler harçtan muaftır. Öğrenci ve muaf olarak işlem yaptırmak için öğrenci belgesi ibraz edilmelidir.)</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4- 1 adet fotoğraf (5x6 ebadında arka fon beyaz olacak şekilde biyometrik fotoğraf)</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 (Parmak İzi)</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 (İşlem)</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Toplam 15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Sürücü Belgesi (İlk Defa Sürücü Belgesi Alınması ya da Sınıf Eklenmesi)</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Nüfus Cüzdanı, Kimlik Kartı, Geçici Kimlik Belgesi ya da Pasaport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Sürücü Belgesi Dosyası</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Sürücü Sağlık Raporu (Resmi ya da Özel Kuruluşlardan)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Sürücü belgesi harcı, sürücü belgesi değerli kağıt bedeli ve sürücü belgesi hizmet (vakıf payı) bedelinin vergi dairelerine veya anlaşmalı bankalara yatırıldığına dair dekont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5- 1 adet fotoğraf (5x6 ebadında arka fon beyaz olacak şekilde biyometrik fotoğraf)</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 (Parmak İzi)</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 (İşlem)</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Toplam 15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Sürücü Belgesi (Eski Tip -2016 yılı öncesi- Sürücü Belgesinin Yenilenmesi)</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Nüfus Cüzdanı, Kimlik Kartı, Geçici Kimlik Belgesi ya da Pasaport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Zayi Değilse Eski Sürücü Belgesi</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Sürücü Sağlık Raporu (Resmi ya da Özel Kuruluşlardan</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Sürücü belgesi harcı (13 TL) ve sürücü belgesi hizmet (vakıf payı) (2 TL) bedelinin vergi dairelerine veya anlaşmalı bankalara yatırıldığına dair makbuz</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5- 1 adet fotoğraf (5x6 ebadında arka fon beyaz olacak şekilde biyometrik fotoğraf)</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 (Parmak İzi)</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 (İşlem)</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Toplam 15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Sürücü Belgesinin Kaybı</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Sürücü Belgesinin alındığı yere sakınca sorulur, sakınca sonrası işlem yapılır.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Nüfus Cüzdanı, Kimlik Kartı, Geçici Kimlik Belgesi ya da Pasaport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Zayi Değilse Eski Sürücü Belgesi</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Sürücü Sağlık Raporu (Resmi ya da Özel Kuruluşlardan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Sürücü belgesi harcı ve sürücü belgesi hizmet (vakıf payı) bedelinin vergi dairelerine veya anlaşmalı bankalara yatırıldığına dair makbuz</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5- 1 adet fotoğraf (5x6 ebadında arka fon beyaz olacak şekilde biyometrik fotoğraf)</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 (Parmak İzi)</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 (İşlem)</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Toplam 15 Dakika</w:t>
                        </w:r>
                      </w:p>
                    </w:tc>
                  </w:tr>
                  <w:tr>
                    <w:trPr>
                      <w:cantSplit w:val="0"/>
                      <w:trHeight w:val="1082" w:hRule="atLeast"/>
                      <w:tblHeader w:val="0"/>
                    </w:trPr>
                    <w:tc>
                      <w:tcPr>
                        <w:tcBorders>
                          <w:top w:color="ece9d8" w:space="0" w:sz="6" w:val="single"/>
                          <w:left w:color="000000" w:space="0" w:sz="8"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Sürücü Belgesi (Yeni Tip -2016 sonrası- Sürücü Belgesinin Yenilenmesi ya da Kaybı)</w:t>
                        </w:r>
                        <w:r w:rsidDel="00000000" w:rsidR="00000000" w:rsidRPr="00000000">
                          <w:rPr>
                            <w:rtl w:val="0"/>
                          </w:rPr>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Nüfus Cüzdanı, Kimlik Kartı, Geçici Kimlik Belgesi ya da Pasaport</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Zayi Değilse Eski Sürücü Belgesi</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Sürücü Sağlık Raporu (Resmi ya da Özel Kuruluşlardan</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Sürücü belgesi harcı ve sürücü belgesi hizmet (vakıf payı) bedelinin vergi dairelerine veya anlaşmalı bankalara yatırıldığına dair makbuz</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5- 1 adet fotoğraf (5x6 ebadında arka fon beyaz olacak şekilde biyometrik fotoğraf)</w:t>
                        </w:r>
                      </w:p>
                    </w:tc>
                    <w:tc>
                      <w:tcPr>
                        <w:tcBorders>
                          <w:top w:color="ece9d8" w:space="0" w:sz="6" w:val="single"/>
                          <w:left w:color="ece9d8" w:space="0" w:sz="6" w:val="single"/>
                          <w:bottom w:color="ece9d8"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Dakika (Parmak İzi)</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Dakika (İşlem)</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Toplam 15 Dakika</w:t>
                        </w:r>
                      </w:p>
                    </w:tc>
                  </w:tr>
                </w:tb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Hizmetin tamamlanma süreleri sıranın gelmesi ve ilgili memur ile görüşmeye başlandığı andan itibaren başlar.</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esnasında yukarıda belirtilen belgelerin dışında belge istenilmesi veya başvuru eksiksiz belge ile yapıldığı halde, hizmetin belirtilen </w:t>
                    <w:br w:type="textWrapping"/>
                    <w:t xml:space="preserve">sürede tamamlanmaması durumunda ilk müracaat yerine ya da ikinci müracaat yerine başvurunuz.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3882.0" w:type="dxa"/>
                    <w:jc w:val="left"/>
                    <w:tblLayout w:type="fixed"/>
                    <w:tblLook w:val="0000"/>
                  </w:tblPr>
                  <w:tblGrid>
                    <w:gridCol w:w="1443"/>
                    <w:gridCol w:w="6499"/>
                    <w:gridCol w:w="1672"/>
                    <w:gridCol w:w="4268"/>
                    <w:tblGridChange w:id="0">
                      <w:tblGrid>
                        <w:gridCol w:w="1443"/>
                        <w:gridCol w:w="6499"/>
                        <w:gridCol w:w="1672"/>
                        <w:gridCol w:w="4268"/>
                      </w:tblGrid>
                    </w:tblGridChange>
                  </w:tblGrid>
                  <w:tr>
                    <w:trPr>
                      <w:cantSplit w:val="0"/>
                      <w:trHeight w:val="246"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İlk Müracaat Yeri</w:t>
                        </w:r>
                      </w:p>
                    </w:tc>
                    <w:tc>
                      <w:tcPr>
                        <w:gridSpan w:val="2"/>
                        <w:tcBorders>
                          <w:top w:color="000000" w:space="0" w:sz="8"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İkinci Müracaat Yeri</w:t>
                        </w:r>
                      </w:p>
                    </w:tc>
                  </w:tr>
                  <w:tr>
                    <w:trPr>
                      <w:cantSplit w:val="0"/>
                      <w:trHeight w:val="26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İsim</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Veysel KOÇAK</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İsim</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İsa BERTAN</w:t>
                        </w:r>
                      </w:p>
                    </w:tc>
                  </w:tr>
                  <w:tr>
                    <w:trPr>
                      <w:cantSplit w:val="0"/>
                      <w:trHeight w:val="26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Unvan</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 Nüfus Müdürü</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Unvan</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Kaymakam V.</w:t>
                        </w:r>
                      </w:p>
                    </w:tc>
                  </w:tr>
                  <w:tr>
                    <w:trPr>
                      <w:cantSplit w:val="0"/>
                      <w:trHeight w:val="246"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 Mahalle, Atatürk Cad., No:57 Tuzlukçu/KONYA </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Tuzlukçu Kaymakamlığı</w:t>
                        </w:r>
                      </w:p>
                    </w:tc>
                  </w:tr>
                  <w:tr>
                    <w:trPr>
                      <w:cantSplit w:val="0"/>
                      <w:trHeight w:val="26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(0332) 861 20 44</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(0332) 861 22 05</w:t>
                        </w:r>
                      </w:p>
                    </w:tc>
                  </w:tr>
                  <w:tr>
                    <w:trPr>
                      <w:cantSplit w:val="0"/>
                      <w:trHeight w:val="246"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Faks</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(0332) 861 20 44 </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Faks</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(0332) 861 22 05</w:t>
                        </w:r>
                      </w:p>
                    </w:tc>
                  </w:tr>
                  <w:tr>
                    <w:trPr>
                      <w:cantSplit w:val="0"/>
                      <w:trHeight w:val="262" w:hRule="atLeast"/>
                      <w:tblHeader w:val="0"/>
                    </w:trPr>
                    <w:tc>
                      <w:tcPr>
                        <w:tcBorders>
                          <w:top w:color="ece9d8" w:space="0" w:sz="6"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E-Posta</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tuzlukcu42@nvi.gov.tr</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E-Posta</w:t>
                        </w:r>
                      </w:p>
                    </w:tc>
                    <w:tc>
                      <w:tcPr>
                        <w:tcBorders>
                          <w:top w:color="ece9d8" w:space="0" w:sz="6" w:val="single"/>
                          <w:left w:color="ece9d8" w:space="0" w:sz="6"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tuzlukcu@icisleri.gov.tr</w:t>
                        </w:r>
                      </w:p>
                    </w:tc>
                  </w:tr>
                </w:tb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17">
            <w:pPr>
              <w:rPr>
                <w:vertAlign w:val="baseline"/>
              </w:rPr>
            </w:pPr>
            <w:r w:rsidDel="00000000" w:rsidR="00000000" w:rsidRPr="00000000">
              <w:rPr>
                <w:rtl w:val="0"/>
              </w:rPr>
            </w:r>
          </w:p>
        </w:tc>
      </w:tr>
    </w:tbl>
    <w:p w:rsidR="00000000" w:rsidDel="00000000" w:rsidP="00000000" w:rsidRDefault="00000000" w:rsidRPr="00000000" w14:paraId="00000118">
      <w:pPr>
        <w:rPr>
          <w:vertAlign w:val="baseline"/>
        </w:rPr>
      </w:pPr>
      <w:r w:rsidDel="00000000" w:rsidR="00000000" w:rsidRPr="00000000">
        <w:rPr>
          <w:rtl w:val="0"/>
        </w:rPr>
      </w:r>
    </w:p>
    <w:sectPr>
      <w:pgSz w:h="11906" w:w="16838" w:orient="landscape"/>
      <w:pgMar w:bottom="284" w:top="284" w:left="284" w:right="28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